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Termo de Consentimento — Preenchimento Labial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Ácido hialurônico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IDENTIFICAÇÃO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76"/>
        <w:gridCol w:w="3662"/>
      </w:tblGrid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Nome do(a) paciente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CPF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Procedimento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 prevista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 de classe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DECLARAÇÃO DE CONSENTIMENTO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Declaro que fui informado(a) sobre o procedimento de preenchimento labial com ácido hialurônico, incluindo técnica utilizada, produto aplicado (marca e lote registrados em prontuário), duração estimada do resultado e necessidade de manutenção periódica.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Estou ciente de que o resultado estético é individual, influenciado por anatomia, metabolismo e cuidados pós-procedimento, e de que assimetrias leves podem ocorrer e ser ajustadas em retorno.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Fui orientado(a) sobre os cuidados pós-procedimento: evitar calor intenso, exercício físico e manipulação local nas primeiras 48 horas, e retornar para reavaliação conforme orientação.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RISCOS E INTERCORRÊNCIAS POSSÍVEIS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Edema e hematomas nos lábios nos primeiros dias;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Nódulos ou irregularidades palpáveis, geralmente transitórios;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Reativação de herpes labial em pacientes predispostos;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Reações alérgicas ou inflamatórias tardias (raras);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Oclusão vascular (rara e grave) — emergência que exige atendimento imediato; recebi orientação sobre sinais de alerta (dor intensa, palidez ou escurecimento da região).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DECLARAÇÃO FINAL</w:t>
      </w:r>
    </w:p>
    <w:p>
      <w:p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Declaro que li e compreendi todas as informações acima, que tive oportunidade de esclarecer minhas dúvidas e que estou de acordo com a realização do procedimento. Estou ciente de que resultados variam de pessoa para pessoa e que nenhum resultado específico é garantido.</w:t>
      </w:r>
    </w:p>
    <w:p>
      <w:pPr>
        <w:spacing w:after="40" w:before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4"/>
          <w:szCs w:val="14"/>
        </w:rPr>
        <w:t xml:space="preserve">Este documento é um modelo genérico e deve ser adaptado e revisado pelo profissional responsável conforme as normas do seu conselho de classe (CFM, CFO, COREN, CFBM etc.) antes do uso.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55"/>
        <w:gridCol w:w="5783"/>
      </w:tblGrid>
      <w:tr>
        <w:tc>
          <w:tcPr>
            <w:tcW w:type="dxa" w:w="3855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Cidade e 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78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paciente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profissional</w:t>
            </w:r>
          </w:p>
        </w:tc>
      </w:tr>
    </w:tbl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2026-07-12T14:28:43.663Z</dcterms:created>
  <dcterms:modified xsi:type="dcterms:W3CDTF">2026-07-12T14:28:43.663Z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